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Северная Осетия-Алания от 21.09.2023 N 417</w:t>
              <w:br/>
              <w:t xml:space="preserve">"Об утверждении Правил предоставления и распределения из республиканского бюджета Республики Северная Осетия-Алания бюджетам муниципальных районов и городского округа г. Владикавказ иных межбюджетных трансфертов на реализацию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РЕСПУБЛИКИ СЕВЕРНАЯ ОСЕТИЯ-АЛАНИЯ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сентября 2023 г. N 417</w:t>
      </w:r>
    </w:p>
    <w:p>
      <w:pPr>
        <w:pStyle w:val="2"/>
        <w:jc w:val="center"/>
      </w:pPr>
      <w:r>
        <w:rPr>
          <w:sz w:val="20"/>
        </w:rPr>
      </w:r>
    </w:p>
    <w:p>
      <w:pPr>
        <w:pStyle w:val="2"/>
        <w:jc w:val="center"/>
      </w:pPr>
      <w:r>
        <w:rPr>
          <w:sz w:val="20"/>
        </w:rPr>
        <w:t xml:space="preserve">ОБ УТВЕРЖДЕНИИ ПРАВИЛ ПРЕДОСТАВЛЕНИЯ И РАСПРЕДЕЛЕНИЯ</w:t>
      </w:r>
    </w:p>
    <w:p>
      <w:pPr>
        <w:pStyle w:val="2"/>
        <w:jc w:val="center"/>
      </w:pPr>
      <w:r>
        <w:rPr>
          <w:sz w:val="20"/>
        </w:rPr>
        <w:t xml:space="preserve">ИЗ РЕСПУБЛИКАНСКОГО БЮДЖЕТА РЕСПУБЛИКИ</w:t>
      </w:r>
    </w:p>
    <w:p>
      <w:pPr>
        <w:pStyle w:val="2"/>
        <w:jc w:val="center"/>
      </w:pPr>
      <w:r>
        <w:rPr>
          <w:sz w:val="20"/>
        </w:rPr>
        <w:t xml:space="preserve">СЕВЕРНАЯ ОСЕТИЯ-АЛАНИЯ БЮДЖЕТАМ МУНИЦИПАЛЬНЫХ РАЙОНОВ</w:t>
      </w:r>
    </w:p>
    <w:p>
      <w:pPr>
        <w:pStyle w:val="2"/>
        <w:jc w:val="center"/>
      </w:pPr>
      <w:r>
        <w:rPr>
          <w:sz w:val="20"/>
        </w:rPr>
        <w:t xml:space="preserve">И ГОРОДСКОГО ОКРУГА Г. ВЛАДИКАВКАЗ ИНЫХ МЕЖБЮДЖЕТНЫХ</w:t>
      </w:r>
    </w:p>
    <w:p>
      <w:pPr>
        <w:pStyle w:val="2"/>
        <w:jc w:val="center"/>
      </w:pPr>
      <w:r>
        <w:rPr>
          <w:sz w:val="20"/>
        </w:rPr>
        <w:t xml:space="preserve">ТРАНСФЕРТОВ НА РЕАЛИЗАЦИЮ МЕРОПРИЯТИЯ ПО ОБЕСПЕЧЕНИЮ</w:t>
      </w:r>
    </w:p>
    <w:p>
      <w:pPr>
        <w:pStyle w:val="2"/>
        <w:jc w:val="center"/>
      </w:pPr>
      <w:r>
        <w:rPr>
          <w:sz w:val="20"/>
        </w:rPr>
        <w:t xml:space="preserve">ДЕЯТЕЛЬНОСТИ СОВЕТНИКОВ ДИРЕКТОРА ПО ВОСПИТАНИЮ</w:t>
      </w:r>
    </w:p>
    <w:p>
      <w:pPr>
        <w:pStyle w:val="2"/>
        <w:jc w:val="center"/>
      </w:pPr>
      <w:r>
        <w:rPr>
          <w:sz w:val="20"/>
        </w:rPr>
        <w:t xml:space="preserve">И ВЗАИМОДЕЙСТВИЮ С ДЕТСКИМИ ОБЩЕСТВЕННЫМИ ОБЪЕДИНЕНИЯМИ</w:t>
      </w:r>
    </w:p>
    <w:p>
      <w:pPr>
        <w:pStyle w:val="2"/>
        <w:jc w:val="center"/>
      </w:pPr>
      <w:r>
        <w:rPr>
          <w:sz w:val="20"/>
        </w:rPr>
        <w:t xml:space="preserve">В ОБЩЕОБРАЗОВАТЕЛЬНЫХ ОРГАНИЗАЦИЯХ</w:t>
      </w:r>
    </w:p>
    <w:p>
      <w:pPr>
        <w:pStyle w:val="0"/>
        <w:ind w:firstLine="54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26 декабря 2017 года N 1642 "Об утверждении государственной программы Российской Федерации "Развитие образования", </w:t>
      </w:r>
      <w:hyperlink w:history="0" r:id="rId8" w:tooltip="Постановление Правительства Республики Северная Осетия-Алания от 25.06.2019 N 224 (ред. от 20.06.2023) &quot;Об утверждении государственной программы Республики Северная Осетия-Алания &quot;Развитие образования Республики Северная Осетия-Алания&quot; на 2020 - 2026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25 июня 2019 года N 224 "Об утверждении государственной программы Республики Северная Осетия-Алания "Развитие образования Республики Северная Осетия-Алания" на 2020 - 2026 годы" и Соглашением о предоставлении субсидии из федерального бюджета бюджету Республики Северная Осетия-Алания в целях софинансирования расходных обязательств Республики Северная Осетия-Алания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от 29 декабря 2022 года N 073-09-2023-828 Правительство Республики Северная Осетия-Алания постановляет:</w:t>
      </w:r>
    </w:p>
    <w:p>
      <w:pPr>
        <w:pStyle w:val="0"/>
        <w:spacing w:before="200" w:line-rule="auto"/>
        <w:ind w:firstLine="540"/>
        <w:jc w:val="both"/>
      </w:pPr>
      <w:r>
        <w:rPr>
          <w:sz w:val="20"/>
        </w:rPr>
        <w:t xml:space="preserve">Утвердить прилагаемые </w:t>
      </w:r>
      <w:hyperlink w:history="0" w:anchor="P31" w:tooltip="ПРАВИЛА">
        <w:r>
          <w:rPr>
            <w:sz w:val="20"/>
            <w:color w:val="0000ff"/>
          </w:rPr>
          <w:t xml:space="preserve">Правила</w:t>
        </w:r>
      </w:hyperlink>
      <w:r>
        <w:rPr>
          <w:sz w:val="20"/>
        </w:rPr>
        <w:t xml:space="preserve"> предоставления и распределения из республиканского бюджета Республики Северная Осетия-Алания бюджетам муниципальных районов и городского округа г. Владикавказ иных межбюджетных трансфертов на реализацию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Северная Осетия-Алания</w:t>
      </w:r>
    </w:p>
    <w:p>
      <w:pPr>
        <w:pStyle w:val="0"/>
        <w:jc w:val="right"/>
      </w:pPr>
      <w:r>
        <w:rPr>
          <w:sz w:val="20"/>
        </w:rPr>
        <w:t xml:space="preserve">Б.ДЖАНАЕВ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Северная Осетия-Алания</w:t>
      </w:r>
    </w:p>
    <w:p>
      <w:pPr>
        <w:pStyle w:val="0"/>
        <w:jc w:val="right"/>
      </w:pPr>
      <w:r>
        <w:rPr>
          <w:sz w:val="20"/>
        </w:rPr>
        <w:t xml:space="preserve">от 21 сентября 2023 г. N 417</w:t>
      </w:r>
    </w:p>
    <w:p>
      <w:pPr>
        <w:pStyle w:val="0"/>
        <w:ind w:firstLine="540"/>
        <w:jc w:val="both"/>
      </w:pPr>
      <w:r>
        <w:rPr>
          <w:sz w:val="20"/>
        </w:rPr>
      </w:r>
    </w:p>
    <w:bookmarkStart w:id="31" w:name="P31"/>
    <w:bookmarkEnd w:id="31"/>
    <w:p>
      <w:pPr>
        <w:pStyle w:val="2"/>
        <w:jc w:val="center"/>
      </w:pPr>
      <w:r>
        <w:rPr>
          <w:sz w:val="20"/>
        </w:rPr>
        <w:t xml:space="preserve">ПРАВИЛА</w:t>
      </w:r>
    </w:p>
    <w:p>
      <w:pPr>
        <w:pStyle w:val="2"/>
        <w:jc w:val="center"/>
      </w:pPr>
      <w:r>
        <w:rPr>
          <w:sz w:val="20"/>
        </w:rPr>
        <w:t xml:space="preserve">ПРЕДОСТАВЛЕНИЯ И РАСПРЕДЕЛЕНИЯ ИЗ РЕСПУБЛИКАНСКОГО БЮДЖЕТА</w:t>
      </w:r>
    </w:p>
    <w:p>
      <w:pPr>
        <w:pStyle w:val="2"/>
        <w:jc w:val="center"/>
      </w:pPr>
      <w:r>
        <w:rPr>
          <w:sz w:val="20"/>
        </w:rPr>
        <w:t xml:space="preserve">РЕСПУБЛИКИ СЕВЕРНАЯ ОСЕТИЯ-АЛАНИЯ БЮДЖЕТАМ МУНИЦИПАЛЬНЫХ</w:t>
      </w:r>
    </w:p>
    <w:p>
      <w:pPr>
        <w:pStyle w:val="2"/>
        <w:jc w:val="center"/>
      </w:pPr>
      <w:r>
        <w:rPr>
          <w:sz w:val="20"/>
        </w:rPr>
        <w:t xml:space="preserve">РАЙОНОВ И ГОРОДСКОГО ОКРУГА Г. ВЛАДИКАВКАЗ ИНЫХ МЕЖБЮДЖЕТНЫХ</w:t>
      </w:r>
    </w:p>
    <w:p>
      <w:pPr>
        <w:pStyle w:val="2"/>
        <w:jc w:val="center"/>
      </w:pPr>
      <w:r>
        <w:rPr>
          <w:sz w:val="20"/>
        </w:rPr>
        <w:t xml:space="preserve">ТРАНСФЕРТОВ НА РЕАЛИЗАЦИЮ МЕРОПРИЯТИЯ ПО ОБЕСПЕЧЕНИЮ</w:t>
      </w:r>
    </w:p>
    <w:p>
      <w:pPr>
        <w:pStyle w:val="2"/>
        <w:jc w:val="center"/>
      </w:pPr>
      <w:r>
        <w:rPr>
          <w:sz w:val="20"/>
        </w:rPr>
        <w:t xml:space="preserve">ДЕЯТЕЛЬНОСТИ СОВЕТНИКОВ ДИРЕКТОРА ПО ВОСПИТАНИЮ</w:t>
      </w:r>
    </w:p>
    <w:p>
      <w:pPr>
        <w:pStyle w:val="2"/>
        <w:jc w:val="center"/>
      </w:pPr>
      <w:r>
        <w:rPr>
          <w:sz w:val="20"/>
        </w:rPr>
        <w:t xml:space="preserve">И ВЗАИМОДЕЙСТВИЮ С ДЕТСКИМИ ОБЩЕСТВЕННЫМИ ОБЪЕДИНЕНИЯМИ</w:t>
      </w:r>
    </w:p>
    <w:p>
      <w:pPr>
        <w:pStyle w:val="2"/>
        <w:jc w:val="center"/>
      </w:pPr>
      <w:r>
        <w:rPr>
          <w:sz w:val="20"/>
        </w:rPr>
        <w:t xml:space="preserve">В ОБЩЕОБРАЗОВАТЕЛЬНЫХ ОРГАНИЗАЦИЯХ</w:t>
      </w:r>
    </w:p>
    <w:p>
      <w:pPr>
        <w:pStyle w:val="0"/>
        <w:ind w:firstLine="540"/>
        <w:jc w:val="both"/>
      </w:pPr>
      <w:r>
        <w:rPr>
          <w:sz w:val="20"/>
        </w:rPr>
      </w:r>
    </w:p>
    <w:p>
      <w:pPr>
        <w:pStyle w:val="0"/>
        <w:ind w:firstLine="540"/>
        <w:jc w:val="both"/>
      </w:pPr>
      <w:r>
        <w:rPr>
          <w:sz w:val="20"/>
        </w:rPr>
        <w:t xml:space="preserve">1. Настоящие Правила устанавливают порядок и условия предоставления денежных средств из республиканского бюджета Республики Северная Осетия-Алания бюджетам муниципальных районов и городского округа г. Владикавказ (далее - муниципальные образования), предоставляемых в форме иного межбюджетного трансферта на реализацию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(далее - денежные средства).</w:t>
      </w:r>
    </w:p>
    <w:p>
      <w:pPr>
        <w:pStyle w:val="0"/>
        <w:spacing w:before="200" w:line-rule="auto"/>
        <w:ind w:firstLine="540"/>
        <w:jc w:val="both"/>
      </w:pPr>
      <w:r>
        <w:rPr>
          <w:sz w:val="20"/>
        </w:rPr>
        <w:t xml:space="preserve">2. Денежные средства предоставляются на реализацию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pPr>
        <w:pStyle w:val="0"/>
        <w:spacing w:before="200" w:line-rule="auto"/>
        <w:ind w:firstLine="540"/>
        <w:jc w:val="both"/>
      </w:pPr>
      <w:r>
        <w:rPr>
          <w:sz w:val="20"/>
        </w:rPr>
        <w:t xml:space="preserve">3. Денежные средства перечисляются с единого счета республиканского бюджета Республики Северная Осетия-Алания на лицевой счет Министерства образования и науки Республики Северная Осетия-Алания (далее - Министерство), открытый в Управлении Федерального казначейства по Республике Северная Осетия-Алания для кассового обслуживания исполнения бюджета.</w:t>
      </w:r>
    </w:p>
    <w:p>
      <w:pPr>
        <w:pStyle w:val="0"/>
        <w:spacing w:before="200" w:line-rule="auto"/>
        <w:ind w:firstLine="540"/>
        <w:jc w:val="both"/>
      </w:pPr>
      <w:r>
        <w:rPr>
          <w:sz w:val="20"/>
        </w:rPr>
        <w:t xml:space="preserve">4. Учет операций по перечислению денежных средств осуществляется на лицевом счете Министерства.</w:t>
      </w:r>
    </w:p>
    <w:bookmarkStart w:id="44" w:name="P44"/>
    <w:bookmarkEnd w:id="44"/>
    <w:p>
      <w:pPr>
        <w:pStyle w:val="0"/>
        <w:spacing w:before="200" w:line-rule="auto"/>
        <w:ind w:firstLine="540"/>
        <w:jc w:val="both"/>
      </w:pPr>
      <w:r>
        <w:rPr>
          <w:sz w:val="20"/>
        </w:rPr>
        <w:t xml:space="preserve">5. Размер денежных средств, предоставляемых бюджету i-го муниципального образования (далее - Получатель), определяется по формуле:</w:t>
      </w:r>
    </w:p>
    <w:p>
      <w:pPr>
        <w:pStyle w:val="0"/>
        <w:ind w:firstLine="540"/>
        <w:jc w:val="both"/>
      </w:pPr>
      <w:r>
        <w:rPr>
          <w:sz w:val="20"/>
        </w:rPr>
      </w:r>
    </w:p>
    <w:p>
      <w:pPr>
        <w:pStyle w:val="0"/>
        <w:jc w:val="center"/>
      </w:pPr>
      <w:r>
        <w:rPr>
          <w:sz w:val="20"/>
        </w:rPr>
        <w:t xml:space="preserve">Cbi = W x Fзпл x Nm x Sвзн, где:</w:t>
      </w:r>
    </w:p>
    <w:p>
      <w:pPr>
        <w:pStyle w:val="0"/>
        <w:ind w:firstLine="540"/>
        <w:jc w:val="both"/>
      </w:pPr>
      <w:r>
        <w:rPr>
          <w:sz w:val="20"/>
        </w:rPr>
      </w:r>
    </w:p>
    <w:p>
      <w:pPr>
        <w:pStyle w:val="0"/>
        <w:ind w:firstLine="540"/>
        <w:jc w:val="both"/>
      </w:pPr>
      <w:r>
        <w:rPr>
          <w:sz w:val="20"/>
        </w:rPr>
        <w:t xml:space="preserve">W - среднегодовое количество ставок советников директора по воспитанию и взаимодействию с детскими общественными объединениями на соответствующий финансовый год в i-м муниципальном образовании республики;</w:t>
      </w:r>
    </w:p>
    <w:p>
      <w:pPr>
        <w:pStyle w:val="0"/>
        <w:spacing w:before="200" w:line-rule="auto"/>
        <w:ind w:firstLine="540"/>
        <w:jc w:val="both"/>
      </w:pPr>
      <w:r>
        <w:rPr>
          <w:sz w:val="20"/>
        </w:rPr>
        <w:t xml:space="preserve">Fзпл - фонд заработной платы на ставку;</w:t>
      </w:r>
    </w:p>
    <w:p>
      <w:pPr>
        <w:pStyle w:val="0"/>
        <w:spacing w:before="200" w:line-rule="auto"/>
        <w:ind w:firstLine="540"/>
        <w:jc w:val="both"/>
      </w:pPr>
      <w:r>
        <w:rPr>
          <w:sz w:val="20"/>
        </w:rPr>
        <w:t xml:space="preserve">Nm - количество месяцев в году, в которые осуществляется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pPr>
        <w:pStyle w:val="0"/>
        <w:spacing w:before="200" w:line-rule="auto"/>
        <w:ind w:firstLine="540"/>
        <w:jc w:val="both"/>
      </w:pPr>
      <w:r>
        <w:rPr>
          <w:sz w:val="20"/>
        </w:rPr>
        <w:t xml:space="preserve">Sвзн - коэффициент, учитывающий размер страховых взносов в государственные внебюджетные фонды.</w:t>
      </w:r>
    </w:p>
    <w:p>
      <w:pPr>
        <w:pStyle w:val="0"/>
        <w:spacing w:before="200" w:line-rule="auto"/>
        <w:ind w:firstLine="540"/>
        <w:jc w:val="both"/>
      </w:pPr>
      <w:r>
        <w:rPr>
          <w:sz w:val="20"/>
        </w:rPr>
        <w:t xml:space="preserve">6. Предоставление денежных средств осуществляется на основании соглашений о предоставлении иного межбюджетного трансферта, заключаемых Министерством с органами местного самоуправления муниципальных образований (далее - Соглашение) по форме, установленной Министерством финансов Российской Федерации.</w:t>
      </w:r>
    </w:p>
    <w:p>
      <w:pPr>
        <w:pStyle w:val="0"/>
        <w:spacing w:before="200" w:line-rule="auto"/>
        <w:ind w:firstLine="540"/>
        <w:jc w:val="both"/>
      </w:pPr>
      <w:r>
        <w:rPr>
          <w:sz w:val="20"/>
        </w:rPr>
        <w:t xml:space="preserve">7. Условием предоставления денежных средств является:</w:t>
      </w:r>
    </w:p>
    <w:p>
      <w:pPr>
        <w:pStyle w:val="0"/>
        <w:spacing w:before="200" w:line-rule="auto"/>
        <w:ind w:firstLine="540"/>
        <w:jc w:val="both"/>
      </w:pPr>
      <w:r>
        <w:rPr>
          <w:sz w:val="20"/>
        </w:rPr>
        <w:t xml:space="preserve">наличие в муниципальной программе муниципального образования республики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pPr>
        <w:pStyle w:val="0"/>
        <w:spacing w:before="200" w:line-rule="auto"/>
        <w:ind w:firstLine="540"/>
        <w:jc w:val="both"/>
      </w:pPr>
      <w:r>
        <w:rPr>
          <w:sz w:val="20"/>
        </w:rPr>
        <w:t xml:space="preserve">наличие муниципальных общеобразовательных организаций, в штатные расписания которых введена ставка советника по воспитанию и взаимодействию с детскими общественными объединениями.</w:t>
      </w:r>
    </w:p>
    <w:p>
      <w:pPr>
        <w:pStyle w:val="0"/>
        <w:spacing w:before="200" w:line-rule="auto"/>
        <w:ind w:firstLine="540"/>
        <w:jc w:val="both"/>
      </w:pPr>
      <w:r>
        <w:rPr>
          <w:sz w:val="20"/>
        </w:rPr>
        <w:t xml:space="preserve">8. Денежные средства предоставляются Получателю на основании заявок органов местного самоуправления муниципальных образований Республики Северная Осетия-Алания, осуществляющих управление в сфере образования.</w:t>
      </w:r>
    </w:p>
    <w:p>
      <w:pPr>
        <w:pStyle w:val="0"/>
        <w:spacing w:before="200" w:line-rule="auto"/>
        <w:ind w:firstLine="540"/>
        <w:jc w:val="both"/>
      </w:pPr>
      <w:r>
        <w:rPr>
          <w:sz w:val="20"/>
        </w:rPr>
        <w:t xml:space="preserve">9. Получатель представляет в Министерство отчет об использовании денежных средств по форме и в сроки, установленные Соглашением.</w:t>
      </w:r>
    </w:p>
    <w:bookmarkStart w:id="58" w:name="P58"/>
    <w:bookmarkEnd w:id="58"/>
    <w:p>
      <w:pPr>
        <w:pStyle w:val="0"/>
        <w:spacing w:before="200" w:line-rule="auto"/>
        <w:ind w:firstLine="540"/>
        <w:jc w:val="both"/>
      </w:pPr>
      <w:r>
        <w:rPr>
          <w:sz w:val="20"/>
        </w:rPr>
        <w:t xml:space="preserve">10. По истечении финансового года неиспользованный остаток денежных средств подлежит возврату в республиканский бюджет Республики Северная Осетия-Алания в соответствии с законодательством Российской Федерации.</w:t>
      </w:r>
    </w:p>
    <w:p>
      <w:pPr>
        <w:pStyle w:val="0"/>
        <w:spacing w:before="200" w:line-rule="auto"/>
        <w:ind w:firstLine="540"/>
        <w:jc w:val="both"/>
      </w:pPr>
      <w:r>
        <w:rPr>
          <w:sz w:val="20"/>
        </w:rPr>
        <w:t xml:space="preserve">11. Денежные средства в случае их нецелевого использования подлежат взысканию в доход республиканского бюджета Республики Северная Осетия-Алания в соответствии с бюджетным законодательством Российской Федерации.</w:t>
      </w:r>
    </w:p>
    <w:bookmarkStart w:id="60" w:name="P60"/>
    <w:bookmarkEnd w:id="60"/>
    <w:p>
      <w:pPr>
        <w:pStyle w:val="0"/>
        <w:spacing w:before="200" w:line-rule="auto"/>
        <w:ind w:firstLine="540"/>
        <w:jc w:val="both"/>
      </w:pPr>
      <w:r>
        <w:rPr>
          <w:sz w:val="20"/>
        </w:rPr>
        <w:t xml:space="preserve">12. В случае нарушения органами местного самоуправления муниципальных образований Республики Северная Осетия-Алания условий использования и (или) невозврата неиспользованных остатков денежных средств в республиканский бюджет к ним применяются бюджетные меры принуждения, предусмотренные бюджетным законодательством Российской Федерации.</w:t>
      </w:r>
    </w:p>
    <w:bookmarkStart w:id="61" w:name="P61"/>
    <w:bookmarkEnd w:id="61"/>
    <w:p>
      <w:pPr>
        <w:pStyle w:val="0"/>
        <w:spacing w:before="200" w:line-rule="auto"/>
        <w:ind w:firstLine="540"/>
        <w:jc w:val="both"/>
      </w:pPr>
      <w:r>
        <w:rPr>
          <w:sz w:val="20"/>
        </w:rPr>
        <w:t xml:space="preserve">13. Основанием для освобождения органов местного самоуправления муниципальных образований Республики Северная Осетия-Алания от применения мер ответственности, предусмотренных </w:t>
      </w:r>
      <w:hyperlink w:history="0" w:anchor="P65" w:tooltip="14. Министерство в случае полного или частичного неперечисления сумм, указанных в требовании о возврате, в течение 5 рабочих дней со дня истечения установленных пунктом 10 настоящих Правил сроков для возврата в республиканский бюджет Республики Северная Осетия-Алания средств из бюджета муниципального образования Республики Северная Осетия-Алания представляет информацию о неисполнении требования о возврате в органы государственного финансового контроля Республики Северная Осетия-Алания.">
        <w:r>
          <w:rPr>
            <w:sz w:val="20"/>
            <w:color w:val="0000ff"/>
          </w:rPr>
          <w:t xml:space="preserve">пунктом 14</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Министерство при наличии основания, предусмотренного </w:t>
      </w:r>
      <w:hyperlink w:history="0" w:anchor="P61" w:tooltip="13. Основанием для освобождения органов местного самоуправления муниципальных образований Республики Северная Осетия-Алания от применения мер ответственности, предусмотренных пунктом 14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w:r>
          <w:rPr>
            <w:sz w:val="20"/>
            <w:color w:val="0000ff"/>
          </w:rPr>
          <w:t xml:space="preserve">абзацем первым</w:t>
        </w:r>
      </w:hyperlink>
      <w:r>
        <w:rPr>
          <w:sz w:val="20"/>
        </w:rPr>
        <w:t xml:space="preserve"> настоящего пункта, подготавливает заключение о причинах неисполнения муниципальным образованием республики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не позднее 5 июня года, следующего за годом предоставления денежных средств,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органом местного самоуправления муниципального образования Республики Северная Осетия-Алания, допустившим нарушение соответствующих обязательств.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spacing w:before="200" w:line-rule="auto"/>
        <w:ind w:firstLine="540"/>
        <w:jc w:val="both"/>
      </w:pPr>
      <w:r>
        <w:rPr>
          <w:sz w:val="20"/>
        </w:rPr>
        <w:t xml:space="preserve">В случае отсутствия оснований для освобождения органов местного самоуправления муниципальных образований Республики Северная Осетия-Алания от применения мер ответственности, предусмотренных </w:t>
      </w:r>
      <w:hyperlink w:history="0" w:anchor="P60" w:tooltip="12. В случае нарушения органами местного самоуправления муниципальных образований Республики Северная Осетия-Алания условий использования и (или) невозврата неиспользованных остатков денежных средств в республиканский бюджет к ним применяются бюджетные меры принуждения, предусмотренные бюджетным законодательством Российской Федерации.">
        <w:r>
          <w:rPr>
            <w:sz w:val="20"/>
            <w:color w:val="0000ff"/>
          </w:rPr>
          <w:t xml:space="preserve">пунктом 12</w:t>
        </w:r>
      </w:hyperlink>
      <w:r>
        <w:rPr>
          <w:sz w:val="20"/>
        </w:rPr>
        <w:t xml:space="preserve"> настоящих Правил, Министерство не позднее 30-го рабочего дня после первой даты представления отчетности о достижении значений результатов использования денежных средств в соответствии с Соглашением в году, следующем за годом предоставления денежных средств, направляет в орган местного самоуправления муниципального образования Республики Северная Осетия-Алания требование о возврате из бюджета муниципального образования в республиканский бюджет Республики Северная Осетия-Алания финансовых средств, рассчитанных в соответствии с </w:t>
      </w:r>
      <w:hyperlink w:history="0" w:anchor="P44" w:tooltip="5. Размер денежных средств, предоставляемых бюджету i-го муниципального образования (далее - Получатель), определяется по формуле:">
        <w:r>
          <w:rPr>
            <w:sz w:val="20"/>
            <w:color w:val="0000ff"/>
          </w:rPr>
          <w:t xml:space="preserve">пунктом 5</w:t>
        </w:r>
      </w:hyperlink>
      <w:r>
        <w:rPr>
          <w:sz w:val="20"/>
        </w:rPr>
        <w:t xml:space="preserve"> настоящих Правил, с указанием сумм, подлежащих возврату, и сроков их возврата в соответствии с настоящими Правилами (далее - требование о возврате).</w:t>
      </w:r>
    </w:p>
    <w:bookmarkStart w:id="65" w:name="P65"/>
    <w:bookmarkEnd w:id="65"/>
    <w:p>
      <w:pPr>
        <w:pStyle w:val="0"/>
        <w:spacing w:before="200" w:line-rule="auto"/>
        <w:ind w:firstLine="540"/>
        <w:jc w:val="both"/>
      </w:pPr>
      <w:r>
        <w:rPr>
          <w:sz w:val="20"/>
        </w:rPr>
        <w:t xml:space="preserve">14. Министерство в случае полного или частичного неперечисления сумм, указанных в требовании о возврате, в течение 5 рабочих дней со дня истечения установленных </w:t>
      </w:r>
      <w:hyperlink w:history="0" w:anchor="P58" w:tooltip="10. По истечении финансового года неиспользованный остаток денежных средств подлежит возврату в республиканский бюджет Республики Северная Осетия-Алания в соответствии с законодательством Российской Федерации.">
        <w:r>
          <w:rPr>
            <w:sz w:val="20"/>
            <w:color w:val="0000ff"/>
          </w:rPr>
          <w:t xml:space="preserve">пунктом 10</w:t>
        </w:r>
      </w:hyperlink>
      <w:r>
        <w:rPr>
          <w:sz w:val="20"/>
        </w:rPr>
        <w:t xml:space="preserve"> настоящих Правил сроков для возврата в республиканский бюджет Республики Северная Осетия-Алания средств из бюджета муниципального образования Республики Северная Осетия-Алания представляет информацию о неисполнении требования о возврате в органы государственного финансового контроля Республики Северная Осетия-Алания.</w:t>
      </w:r>
    </w:p>
    <w:p>
      <w:pPr>
        <w:pStyle w:val="0"/>
        <w:spacing w:before="200" w:line-rule="auto"/>
        <w:ind w:firstLine="540"/>
        <w:jc w:val="both"/>
      </w:pPr>
      <w:r>
        <w:rPr>
          <w:sz w:val="20"/>
        </w:rPr>
        <w:t xml:space="preserve">15. Решение о приостановлении перечисления (сокращении объема) денежных средств бюджету муниципального образования Республики Северная Осетия-Алания не принимается в случае, если условия предоставления денежных средств не были выполнены в силу наступления обстоятельств непреодолимой силы.</w:t>
      </w:r>
    </w:p>
    <w:p>
      <w:pPr>
        <w:pStyle w:val="0"/>
        <w:spacing w:before="200" w:line-rule="auto"/>
        <w:ind w:firstLine="540"/>
        <w:jc w:val="both"/>
      </w:pPr>
      <w:r>
        <w:rPr>
          <w:sz w:val="20"/>
        </w:rPr>
        <w:t xml:space="preserve">16. Контроль за соблюдением условий предоставления денежных средств осуществляют Министерство, органы местного самоуправления муниципальных образований Республики Северная Осетия-Алания по управлению в сфере образования и органы государственного финансового контроля Республики Северная Осетия-Алания.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Северная Осетия-Алания от 21.09.2023 N 417</w:t>
            <w:br/>
            <w:t>"Об утверждении Правил предоставления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8516" TargetMode = "External"/>
	<Relationship Id="rId8" Type="http://schemas.openxmlformats.org/officeDocument/2006/relationships/hyperlink" Target="https://login.consultant.ru/link/?req=doc&amp;base=RLAW430&amp;n=2936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Северная Осетия-Алания от 21.09.2023 N 417
"Об утверждении Правил предоставления и распределения из республиканского бюджета Республики Северная Осетия-Алания бюджетам муниципальных районов и городского округа г. Владикавказ иных межбюджетных трансфертов на реализацию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dc:title>
  <dcterms:created xsi:type="dcterms:W3CDTF">2023-12-05T16:24:30Z</dcterms:created>
</cp:coreProperties>
</file>